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11067A">
      <w:r>
        <w:t>Endokrinní soustava II</w:t>
      </w:r>
    </w:p>
    <w:p w:rsidR="0011067A" w:rsidRDefault="0011067A">
      <w:hyperlink r:id="rId4" w:history="1">
        <w:r w:rsidRPr="002E603C">
          <w:rPr>
            <w:rStyle w:val="Hypertextovodkaz"/>
          </w:rPr>
          <w:t>https://www.youtube.com/watch?v=l9oT030sHq8</w:t>
        </w:r>
      </w:hyperlink>
    </w:p>
    <w:p w:rsidR="0011067A" w:rsidRDefault="0011067A">
      <w:bookmarkStart w:id="0" w:name="_GoBack"/>
      <w:bookmarkEnd w:id="0"/>
    </w:p>
    <w:sectPr w:rsidR="00110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67A"/>
    <w:rsid w:val="0011067A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2D56"/>
  <w15:chartTrackingRefBased/>
  <w15:docId w15:val="{32DAA697-7D39-4A26-9C37-26AFF620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106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l9oT030sHq8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2026-02-19T18:46:00Z</dcterms:created>
  <dcterms:modified xsi:type="dcterms:W3CDTF">2026-02-19T18:46:00Z</dcterms:modified>
</cp:coreProperties>
</file>