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8DC" w:rsidRPr="008A78DC" w:rsidRDefault="008A78DC" w:rsidP="008A78DC">
      <w:pPr>
        <w:shd w:val="clear" w:color="auto" w:fill="FFFFFF"/>
        <w:spacing w:after="0" w:line="336" w:lineRule="auto"/>
        <w:outlineLvl w:val="1"/>
        <w:rPr>
          <w:rFonts w:ascii="Verdana" w:eastAsia="Times New Roman" w:hAnsi="Verdana" w:cs="Times New Roman"/>
          <w:color w:val="3A507D"/>
          <w:sz w:val="27"/>
          <w:szCs w:val="27"/>
          <w:lang w:eastAsia="cs-CZ"/>
        </w:rPr>
      </w:pPr>
      <w:r w:rsidRPr="008A78DC">
        <w:rPr>
          <w:rFonts w:ascii="Verdana" w:eastAsia="Times New Roman" w:hAnsi="Verdana" w:cs="Times New Roman"/>
          <w:color w:val="3A507D"/>
          <w:sz w:val="27"/>
          <w:szCs w:val="27"/>
          <w:lang w:eastAsia="cs-CZ"/>
        </w:rPr>
        <w:t xml:space="preserve">Ošetřovatelský proces u pacienta s chronickou glomerulonefritidou </w:t>
      </w:r>
      <w:r>
        <w:rPr>
          <w:rFonts w:ascii="Verdana" w:eastAsia="Times New Roman" w:hAnsi="Verdana" w:cs="Times New Roman"/>
          <w:noProof/>
          <w:color w:val="3A507D"/>
          <w:sz w:val="27"/>
          <w:szCs w:val="27"/>
          <w:lang w:eastAsia="cs-CZ"/>
        </w:rPr>
        <w:drawing>
          <wp:inline distT="0" distB="0" distL="0" distR="0">
            <wp:extent cx="342900" cy="180975"/>
            <wp:effectExtent l="19050" t="0" r="0" b="0"/>
            <wp:docPr id="1" name="obrázek 1" descr="et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tap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Anamnéza odebrána 1. den hospitalizace.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54letý muž pan Bronislav byl odeslán z  nefrologické ambulance k hospitalizaci na interní oddělení standardní ošetřovatelské jednotky pro chronickou glomerulonefritidu –  t.č. aktivita po prodělané chřipce – vysoká proteinurie, pokles renálních funkcí, k nasazení pulzní imunosupresivní terapie.</w:t>
      </w:r>
    </w:p>
    <w:p w:rsidR="008A78DC" w:rsidRPr="008A78DC" w:rsidRDefault="008A78DC" w:rsidP="008A78DC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</w:pPr>
      <w:r w:rsidRPr="008A78DC"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  <w:t>Ostatní lékařské diagnózy</w:t>
      </w:r>
    </w:p>
    <w:p w:rsidR="008A78DC" w:rsidRPr="008A78DC" w:rsidRDefault="008A78DC" w:rsidP="008A78D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Hypertenze II. </w:t>
      </w:r>
    </w:p>
    <w:p w:rsidR="008A78DC" w:rsidRPr="008A78DC" w:rsidRDefault="008A78DC" w:rsidP="008A78D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Hypercholesterolemie, hypertriglyceridemie </w:t>
      </w:r>
    </w:p>
    <w:p w:rsidR="008A78DC" w:rsidRPr="008A78DC" w:rsidRDefault="008A78DC" w:rsidP="008A78D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Obesitas 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Během 14 dnů pro pracovní vytížení a problémy ve firmě prodělal chřipku, kterou léčil antipyretiky, současně užíval léky ordinované v nefrologické ambulanci. Pro narůstající otoky DK, zvyšující se únavu a nechutenství navštívil v pátek nefrologa, k hospitalizaci se dostavil až v pondělí po dořešení firemních závazků.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Má kladný vztah k jídlu, jí velmi rád, redukční dietu nedodržuje. Vypije 3 kávy během dne, dopřeje si pivo, víno, počet cigaret omezil na 7 ks/24 hod. Denní příjem tekutin udává asi 1700-2000 ml.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Ledviny jsou poklepově nebolestivé, udává nepříjemný pocit tíže v bedrech, ale bolest v zádech ne.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Nyní je unaven, slabý, pociťuje apatii, obává se selhání funkce ledvin a náhlé dialýzy. Nikdy aktivně nesportoval, je spíše kavárenský typ, miluje cestování.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Noc před hospitalizací pospával, cítil nervozitu a obavy z budoucnosti. Hypnotika neužívá.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Nosí brýle na čtení. Jiné problémy neudává.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Nemocný udává, že za ty roky je dobře informován o svém zdravotním stavu a  léčbě, kterou dodržuje (farmaka). Protože ho ale  nic nebolí a měl pouze nález v moči (5 let stabilní), nabyl představy, že mu nic nehrozí a podcenil životosprávu a doporučení nefrologa.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Bydlí se svou tolerantní ženou a dcerou v rodinném domku. Manželství hodnotí jako harmonické, s manželkou mají tři dospělé, provdané děti.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Při přijetí: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8A78DC" w:rsidRPr="008A78DC" w:rsidRDefault="008A78DC" w:rsidP="008A78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TK: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200/120 mm Hg </w:t>
      </w:r>
    </w:p>
    <w:p w:rsidR="008A78DC" w:rsidRPr="008A78DC" w:rsidRDefault="008A78DC" w:rsidP="008A78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 :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70/min. </w:t>
      </w:r>
    </w:p>
    <w:p w:rsidR="008A78DC" w:rsidRPr="008A78DC" w:rsidRDefault="008A78DC" w:rsidP="008A78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D: 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20/min., při chůzi do schodů se zadýchává </w:t>
      </w:r>
    </w:p>
    <w:p w:rsidR="008A78DC" w:rsidRPr="008A78DC" w:rsidRDefault="008A78DC" w:rsidP="008A78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TT: 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36,8 °C </w:t>
      </w:r>
    </w:p>
    <w:p w:rsidR="008A78DC" w:rsidRPr="008A78DC" w:rsidRDefault="008A78DC" w:rsidP="008A78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Hmotnost: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102 kg </w:t>
      </w:r>
    </w:p>
    <w:p w:rsidR="008A78DC" w:rsidRPr="008A78DC" w:rsidRDefault="008A78DC" w:rsidP="008A78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Výška: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165 cm </w:t>
      </w:r>
    </w:p>
    <w:p w:rsidR="008A78DC" w:rsidRPr="008A78DC" w:rsidRDefault="008A78DC" w:rsidP="008A78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BMI: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37,5 </w:t>
      </w:r>
    </w:p>
    <w:p w:rsidR="008A78DC" w:rsidRPr="008A78DC" w:rsidRDefault="008A78DC" w:rsidP="008A78DC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</w:pPr>
      <w:r w:rsidRPr="008A78DC"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  <w:t>Farmakologická léčba</w:t>
      </w:r>
    </w:p>
    <w:p w:rsidR="008A78DC" w:rsidRPr="008A78DC" w:rsidRDefault="008A78DC" w:rsidP="008A78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Imunosupresivní léčba i.v. </w:t>
      </w:r>
    </w:p>
    <w:p w:rsidR="008A78DC" w:rsidRPr="008A78DC" w:rsidRDefault="008A78DC" w:rsidP="008A78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Antihypertenziva </w:t>
      </w:r>
    </w:p>
    <w:p w:rsidR="008A78DC" w:rsidRPr="008A78DC" w:rsidRDefault="008A78DC" w:rsidP="008A78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Hypolipidemika </w:t>
      </w:r>
    </w:p>
    <w:p w:rsidR="008A78DC" w:rsidRPr="008A78DC" w:rsidRDefault="008A78DC" w:rsidP="008A78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Diuretika </w:t>
      </w:r>
    </w:p>
    <w:p w:rsidR="008A78DC" w:rsidRPr="008A78DC" w:rsidRDefault="008A78DC" w:rsidP="008A78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uto"/>
        <w:ind w:left="43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lastRenderedPageBreak/>
        <w:t xml:space="preserve">Ketoanaloga </w:t>
      </w:r>
    </w:p>
    <w:p w:rsidR="008A78DC" w:rsidRPr="008A78DC" w:rsidRDefault="008A78DC" w:rsidP="008A78DC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</w:pPr>
      <w:r w:rsidRPr="008A78DC"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  <w:t>Hodnoty biochemického vyšetření krve: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urea 16,9 mmol/l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kreatinin 292 m mol / l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Iontogram: K 4,2 mmol/l,  Na 139 mmol/l, Cl 107 mmol/l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Albumin 28 g/l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Cholesterol  9 mmol/l,  TG  3,09 mmol/l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PCO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cs-CZ"/>
        </w:rPr>
        <w:t>2</w:t>
      </w: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– 3,57, BE – 4,4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FW- 60/90</w:t>
      </w:r>
    </w:p>
    <w:p w:rsidR="008A78DC" w:rsidRPr="008A78DC" w:rsidRDefault="008A78DC" w:rsidP="008A78DC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</w:pPr>
      <w:r w:rsidRPr="008A78DC"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  <w:t>Hodnoty vyšetření moči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Moč celkově: bílkovina 4+, krev 2+, hlen 1, krystaly 1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Bílkovina v moči  kvantitativně  - 10 g/24 hod</w:t>
      </w:r>
    </w:p>
    <w:p w:rsidR="008A78DC" w:rsidRPr="008A78DC" w:rsidRDefault="008A78DC" w:rsidP="008A78DC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8A78D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Clearence – GF 0,63 ml/s </w:t>
      </w:r>
    </w:p>
    <w:p w:rsidR="008668CA" w:rsidRDefault="008668CA"/>
    <w:sectPr w:rsidR="008668CA" w:rsidSect="0086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57DB8"/>
    <w:multiLevelType w:val="multilevel"/>
    <w:tmpl w:val="8334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0A2570"/>
    <w:multiLevelType w:val="multilevel"/>
    <w:tmpl w:val="F842A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0A10D8"/>
    <w:multiLevelType w:val="multilevel"/>
    <w:tmpl w:val="D022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A78DC"/>
    <w:rsid w:val="008668CA"/>
    <w:rsid w:val="008A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68CA"/>
  </w:style>
  <w:style w:type="paragraph" w:styleId="Nadpis2">
    <w:name w:val="heading 2"/>
    <w:basedOn w:val="Normln"/>
    <w:link w:val="Nadpis2Char"/>
    <w:uiPriority w:val="9"/>
    <w:qFormat/>
    <w:rsid w:val="008A78DC"/>
    <w:pPr>
      <w:spacing w:after="0" w:line="336" w:lineRule="auto"/>
      <w:outlineLvl w:val="1"/>
    </w:pPr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8A78DC"/>
    <w:pPr>
      <w:spacing w:after="0" w:line="336" w:lineRule="auto"/>
      <w:outlineLvl w:val="2"/>
    </w:pPr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A78DC"/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A78DC"/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A7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7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78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5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9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69766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2011-12-12T10:39:00Z</dcterms:created>
  <dcterms:modified xsi:type="dcterms:W3CDTF">2011-12-12T10:40:00Z</dcterms:modified>
</cp:coreProperties>
</file>