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04A" w:rsidRPr="006D404A" w:rsidRDefault="006D404A" w:rsidP="006D404A">
      <w:pPr>
        <w:shd w:val="clear" w:color="auto" w:fill="FAFAFA"/>
        <w:spacing w:after="192" w:line="288" w:lineRule="atLeast"/>
        <w:outlineLvl w:val="3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Trendy v periodické tabulce</w:t>
      </w:r>
    </w:p>
    <w:p w:rsidR="006D404A" w:rsidRPr="006D404A" w:rsidRDefault="006D404A" w:rsidP="006D404A">
      <w:pPr>
        <w:shd w:val="clear" w:color="auto" w:fill="FAFAFA"/>
        <w:spacing w:after="504" w:line="240" w:lineRule="auto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Proč je tedy tabulka pro chemika tak důležitá? Je to proto, že v ní platí mnoho zákonitostí. Některé z nich jsou vidět na obrázku 4. A které zákonitosti to tedy jsou?</w:t>
      </w:r>
    </w:p>
    <w:p w:rsidR="006D404A" w:rsidRPr="006D404A" w:rsidRDefault="006D404A" w:rsidP="006D404A">
      <w:pPr>
        <w:shd w:val="clear" w:color="auto" w:fill="FAFAFA"/>
        <w:spacing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Elektronegativita</w:t>
      </w:r>
    </w:p>
    <w:p w:rsidR="006D404A" w:rsidRPr="006D404A" w:rsidRDefault="006D404A" w:rsidP="006D404A">
      <w:pPr>
        <w:numPr>
          <w:ilvl w:val="0"/>
          <w:numId w:val="1"/>
        </w:numPr>
        <w:shd w:val="clear" w:color="auto" w:fill="FAFAFA"/>
        <w:spacing w:after="60"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roste v periodě směrem doprava a ve skupině směrem nahoru. Elektronegativita je schopnost atomu poutat k sobě vazebné elektrony. Největší elektronegativitu má fluor.</w:t>
      </w:r>
    </w:p>
    <w:p w:rsidR="006D404A" w:rsidRPr="006D404A" w:rsidRDefault="006D404A" w:rsidP="006D404A">
      <w:pPr>
        <w:shd w:val="clear" w:color="auto" w:fill="FAFAFA"/>
        <w:spacing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Ionizační energie</w:t>
      </w:r>
    </w:p>
    <w:p w:rsidR="006D404A" w:rsidRPr="006D404A" w:rsidRDefault="006D404A" w:rsidP="006D404A">
      <w:pPr>
        <w:numPr>
          <w:ilvl w:val="0"/>
          <w:numId w:val="2"/>
        </w:numPr>
        <w:shd w:val="clear" w:color="auto" w:fill="FAFAFA"/>
        <w:spacing w:after="60"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roste v periodě směrem doprava a ve skupině směrem nahoru. Ionizační energie je energie, kterou je potřeba dodat, aby vznikl kladný ion.</w:t>
      </w:r>
    </w:p>
    <w:p w:rsidR="006D404A" w:rsidRPr="006D404A" w:rsidRDefault="006D404A" w:rsidP="006D404A">
      <w:pPr>
        <w:shd w:val="clear" w:color="auto" w:fill="FAFAFA"/>
        <w:spacing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Poloměr atomu</w:t>
      </w:r>
    </w:p>
    <w:p w:rsidR="006D404A" w:rsidRPr="006D404A" w:rsidRDefault="006D404A" w:rsidP="006D404A">
      <w:pPr>
        <w:numPr>
          <w:ilvl w:val="0"/>
          <w:numId w:val="3"/>
        </w:numPr>
        <w:shd w:val="clear" w:color="auto" w:fill="FAFAFA"/>
        <w:spacing w:after="60"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v periodě směrem doprava klesá, protože rostou přitažlivé síly jádra, které pak drží obal atomu více u jádra, a ve skupině roste směrem dolů, protože se zvyšuje počet vrstev v obalu atomu.</w:t>
      </w:r>
    </w:p>
    <w:p w:rsidR="006D404A" w:rsidRPr="006D404A" w:rsidRDefault="006D404A" w:rsidP="006D404A">
      <w:pPr>
        <w:shd w:val="clear" w:color="auto" w:fill="FAFAFA"/>
        <w:spacing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Nekovový charakter</w:t>
      </w:r>
    </w:p>
    <w:p w:rsidR="006D404A" w:rsidRPr="006D404A" w:rsidRDefault="006D404A" w:rsidP="006D404A">
      <w:pPr>
        <w:numPr>
          <w:ilvl w:val="0"/>
          <w:numId w:val="4"/>
        </w:numPr>
        <w:shd w:val="clear" w:color="auto" w:fill="FAFAFA"/>
        <w:spacing w:after="60"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roste směrem z levého dolního rohu do pravého horního rohu tabulky, to znamená, že kovy jsou v tabulce vlevo (kromě vodíku), postupně přechází v polokovy, poté nekovy a nakonec plyny. To je barevně vyznačeno v krátké i dlouhé tabulce (obrázek 2 a 3).</w:t>
      </w:r>
    </w:p>
    <w:p w:rsidR="006D404A" w:rsidRPr="006D404A" w:rsidRDefault="006D404A" w:rsidP="006D404A">
      <w:pPr>
        <w:shd w:val="clear" w:color="auto" w:fill="FAFAFA"/>
        <w:spacing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Oxidační čísla</w:t>
      </w:r>
    </w:p>
    <w:p w:rsidR="006D404A" w:rsidRPr="006D404A" w:rsidRDefault="006D404A" w:rsidP="006D404A">
      <w:pPr>
        <w:numPr>
          <w:ilvl w:val="0"/>
          <w:numId w:val="5"/>
        </w:numPr>
        <w:shd w:val="clear" w:color="auto" w:fill="FAFAFA"/>
        <w:spacing w:after="60"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rostou v periodě zleva doprava. Prvky více vlevo mají tendenci vyskytovat se spíše v kladných oxidačních číslech, prvky napravo tvoří mnoho sloučenin se zápornými i s kladnými oxidačními čísly. Například sodík má ve sloučenině vždy oxidační číslo +I, síra může mít oxidační čísla v </w:t>
      </w:r>
      <w:proofErr w:type="gramStart"/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rozmezí</w:t>
      </w:r>
      <w:proofErr w:type="gramEnd"/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 xml:space="preserve"> –</w:t>
      </w:r>
      <w:proofErr w:type="gramStart"/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II</w:t>
      </w:r>
      <w:proofErr w:type="gramEnd"/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 xml:space="preserve"> až +VI.</w:t>
      </w:r>
    </w:p>
    <w:p w:rsidR="006D404A" w:rsidRPr="006D404A" w:rsidRDefault="006D404A" w:rsidP="006D404A">
      <w:pPr>
        <w:shd w:val="clear" w:color="auto" w:fill="FAFAFA"/>
        <w:spacing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Redoxní vlastnosti</w:t>
      </w:r>
    </w:p>
    <w:p w:rsidR="006D404A" w:rsidRPr="006D404A" w:rsidRDefault="006D404A" w:rsidP="006D404A">
      <w:pPr>
        <w:numPr>
          <w:ilvl w:val="0"/>
          <w:numId w:val="6"/>
        </w:numPr>
        <w:shd w:val="clear" w:color="auto" w:fill="FAFAFA"/>
        <w:spacing w:after="60"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proofErr w:type="gramStart"/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se také</w:t>
      </w:r>
      <w:proofErr w:type="gramEnd"/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 xml:space="preserve"> v tabulce mění. Prvky nalevo jsou většinou redukční činidla, prvky napravo jsou spíše oxidační činidla.</w:t>
      </w:r>
    </w:p>
    <w:p w:rsidR="006D404A" w:rsidRPr="006D404A" w:rsidRDefault="006D404A" w:rsidP="006D404A">
      <w:pPr>
        <w:shd w:val="clear" w:color="auto" w:fill="FAFAFA"/>
        <w:spacing w:before="372" w:after="120" w:line="288" w:lineRule="atLeast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b/>
          <w:bCs/>
          <w:color w:val="000000"/>
          <w:sz w:val="27"/>
          <w:szCs w:val="27"/>
          <w:lang w:eastAsia="cs-CZ"/>
        </w:rPr>
        <w:t>Kyselý charakter</w:t>
      </w:r>
    </w:p>
    <w:p w:rsidR="006D404A" w:rsidRPr="006D404A" w:rsidRDefault="006D404A" w:rsidP="006D404A">
      <w:pPr>
        <w:numPr>
          <w:ilvl w:val="0"/>
          <w:numId w:val="7"/>
        </w:numPr>
        <w:shd w:val="clear" w:color="auto" w:fill="FAFAFA"/>
        <w:spacing w:line="240" w:lineRule="auto"/>
        <w:ind w:left="0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color w:val="000000"/>
          <w:sz w:val="27"/>
          <w:szCs w:val="27"/>
          <w:lang w:eastAsia="cs-CZ"/>
        </w:rPr>
        <w:t>roste v periodě směrem doprava, ve skupině směrem nahoru. Prvky vlevo v tabulce tvoří zásadité oxidy a hydroxidy, prvky vpravo v tabulce tvoří kyselé oxidy a kyseliny.</w:t>
      </w:r>
    </w:p>
    <w:p w:rsidR="006D404A" w:rsidRPr="006D404A" w:rsidRDefault="006D404A" w:rsidP="006D404A">
      <w:pPr>
        <w:shd w:val="clear" w:color="auto" w:fill="FAFAFA"/>
        <w:spacing w:after="4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noProof/>
          <w:color w:val="000000"/>
          <w:sz w:val="27"/>
          <w:szCs w:val="27"/>
          <w:lang w:eastAsia="cs-CZ"/>
        </w:rPr>
        <w:lastRenderedPageBreak/>
        <w:drawing>
          <wp:inline distT="0" distB="0" distL="0" distR="0">
            <wp:extent cx="5905500" cy="3886200"/>
            <wp:effectExtent l="0" t="0" r="0" b="0"/>
            <wp:docPr id="1" name="Obrázek 1" descr="Bez popis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z popisku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04A" w:rsidRPr="006D404A" w:rsidRDefault="006D404A" w:rsidP="006D404A">
      <w:pPr>
        <w:shd w:val="clear" w:color="auto" w:fill="FAFAFA"/>
        <w:spacing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cs-CZ"/>
        </w:rPr>
      </w:pPr>
      <w:r w:rsidRPr="006D404A">
        <w:rPr>
          <w:rFonts w:ascii="Arial" w:eastAsia="Times New Roman" w:hAnsi="Arial" w:cs="Arial"/>
          <w:i/>
          <w:iCs/>
          <w:color w:val="000000"/>
          <w:sz w:val="27"/>
          <w:szCs w:val="27"/>
          <w:lang w:eastAsia="cs-CZ"/>
        </w:rPr>
        <w:t xml:space="preserve">Obr. 4: Trendy v periodické </w:t>
      </w:r>
      <w:proofErr w:type="spellStart"/>
      <w:r w:rsidRPr="006D404A">
        <w:rPr>
          <w:rFonts w:ascii="Arial" w:eastAsia="Times New Roman" w:hAnsi="Arial" w:cs="Arial"/>
          <w:i/>
          <w:iCs/>
          <w:color w:val="000000"/>
          <w:sz w:val="27"/>
          <w:szCs w:val="27"/>
          <w:lang w:eastAsia="cs-CZ"/>
        </w:rPr>
        <w:t>tabulke</w:t>
      </w:r>
      <w:proofErr w:type="spellEnd"/>
      <w:r w:rsidRPr="006D404A">
        <w:rPr>
          <w:rFonts w:ascii="Arial" w:eastAsia="Times New Roman" w:hAnsi="Arial" w:cs="Arial"/>
          <w:i/>
          <w:iCs/>
          <w:color w:val="000000"/>
          <w:sz w:val="27"/>
          <w:szCs w:val="27"/>
          <w:lang w:eastAsia="cs-CZ"/>
        </w:rPr>
        <w:t xml:space="preserve"> prvků</w:t>
      </w:r>
    </w:p>
    <w:p w:rsidR="00DA7DF6" w:rsidRDefault="00DA7DF6">
      <w:bookmarkStart w:id="0" w:name="_GoBack"/>
      <w:bookmarkEnd w:id="0"/>
    </w:p>
    <w:sectPr w:rsidR="00DA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847A9"/>
    <w:multiLevelType w:val="multilevel"/>
    <w:tmpl w:val="DE48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90BE5"/>
    <w:multiLevelType w:val="multilevel"/>
    <w:tmpl w:val="DF3A6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F515D8"/>
    <w:multiLevelType w:val="multilevel"/>
    <w:tmpl w:val="8CB0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1360A5"/>
    <w:multiLevelType w:val="multilevel"/>
    <w:tmpl w:val="D1CC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020121"/>
    <w:multiLevelType w:val="multilevel"/>
    <w:tmpl w:val="DD36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3A4B86"/>
    <w:multiLevelType w:val="multilevel"/>
    <w:tmpl w:val="4FE4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7F3453"/>
    <w:multiLevelType w:val="multilevel"/>
    <w:tmpl w:val="2C94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028"/>
    <w:rsid w:val="006D404A"/>
    <w:rsid w:val="00DA7DF6"/>
    <w:rsid w:val="00E5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0577B-CAD7-423A-8621-ED839F03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link w:val="Nadpis4Char"/>
    <w:uiPriority w:val="9"/>
    <w:qFormat/>
    <w:rsid w:val="006D40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6D404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6D404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6D404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6D404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D4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mage">
    <w:name w:val="image"/>
    <w:basedOn w:val="Normln"/>
    <w:rsid w:val="006D4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6D404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D4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40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3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594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06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SENTENSKÁ HANA Mgr.</dc:creator>
  <cp:keywords/>
  <dc:description/>
  <cp:lastModifiedBy>SENTENSKÁ HANA Mgr.</cp:lastModifiedBy>
  <cp:revision>3</cp:revision>
  <cp:lastPrinted>2024-01-15T10:49:00Z</cp:lastPrinted>
  <dcterms:created xsi:type="dcterms:W3CDTF">2024-01-15T10:49:00Z</dcterms:created>
  <dcterms:modified xsi:type="dcterms:W3CDTF">2024-01-15T10:50:00Z</dcterms:modified>
</cp:coreProperties>
</file>