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129BD" w14:textId="77777777" w:rsidR="00F00064" w:rsidRPr="00F00064" w:rsidRDefault="00F00064" w:rsidP="00F00064">
      <w:pPr>
        <w:spacing w:after="0" w:line="240" w:lineRule="auto"/>
        <w:outlineLvl w:val="0"/>
        <w:rPr>
          <w:rFonts w:ascii="Roboto" w:eastAsia="Times New Roman" w:hAnsi="Roboto" w:cs="Times New Roman"/>
          <w:color w:val="155D96"/>
          <w:kern w:val="36"/>
          <w:sz w:val="48"/>
          <w:szCs w:val="48"/>
          <w:lang w:eastAsia="cs-CZ"/>
          <w14:ligatures w14:val="none"/>
        </w:rPr>
      </w:pPr>
      <w:r w:rsidRPr="00F00064">
        <w:rPr>
          <w:rFonts w:ascii="Roboto" w:eastAsia="Times New Roman" w:hAnsi="Roboto" w:cs="Times New Roman"/>
          <w:color w:val="155D96"/>
          <w:kern w:val="36"/>
          <w:sz w:val="48"/>
          <w:szCs w:val="48"/>
          <w:lang w:eastAsia="cs-CZ"/>
          <w14:ligatures w14:val="none"/>
        </w:rPr>
        <w:t>Vysvětlení základních pojmů ze světa pečiva</w:t>
      </w:r>
    </w:p>
    <w:p w14:paraId="54B60AEA" w14:textId="044423B3" w:rsidR="00F00064" w:rsidRPr="00F00064" w:rsidRDefault="00F00064" w:rsidP="00F00064">
      <w:pPr>
        <w:spacing w:after="0" w:line="240" w:lineRule="auto"/>
        <w:rPr>
          <w:rFonts w:ascii="Roboto" w:eastAsia="Times New Roman" w:hAnsi="Roboto" w:cs="Times New Roman"/>
          <w:color w:val="111111"/>
          <w:kern w:val="0"/>
          <w:sz w:val="24"/>
          <w:szCs w:val="24"/>
          <w:lang w:eastAsia="cs-CZ"/>
          <w14:ligatures w14:val="none"/>
        </w:rPr>
      </w:pPr>
    </w:p>
    <w:p w14:paraId="66CDA785" w14:textId="6EF53386" w:rsidR="00F00064" w:rsidRPr="00F00064" w:rsidRDefault="00F00064" w:rsidP="00F00064">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F00064">
        <w:rPr>
          <w:rFonts w:ascii="Roboto" w:eastAsia="Times New Roman" w:hAnsi="Roboto" w:cs="Times New Roman"/>
          <w:color w:val="111111"/>
          <w:kern w:val="0"/>
          <w:sz w:val="24"/>
          <w:szCs w:val="24"/>
          <w:lang w:eastAsia="cs-CZ"/>
          <w14:ligatures w14:val="none"/>
        </w:rPr>
        <w:t>Abychom se v tom celkem složitém světě pečiva hned na začátku neztratili, vysvětlíme si pár základních pojmů, se kterými se sice při nákupu pečiva často setkáváme, ale jen málokdo z nás ví, co každý z nich znamená a možná občas i jeden za druhý zaměňujeme. </w:t>
      </w:r>
    </w:p>
    <w:p w14:paraId="7AA08476" w14:textId="77777777" w:rsidR="00F00064" w:rsidRPr="00F00064" w:rsidRDefault="00F00064" w:rsidP="00F00064">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F00064">
        <w:rPr>
          <w:rFonts w:ascii="Roboto" w:eastAsia="Times New Roman" w:hAnsi="Roboto" w:cs="Times New Roman"/>
          <w:color w:val="111111"/>
          <w:kern w:val="0"/>
          <w:sz w:val="24"/>
          <w:szCs w:val="24"/>
          <w:lang w:eastAsia="cs-CZ"/>
          <w14:ligatures w14:val="none"/>
        </w:rPr>
        <w:t xml:space="preserve">Po pročtení tabulky už na příštím nákupu tedy budete vědět, že celozrnné pečivo není </w:t>
      </w:r>
      <w:proofErr w:type="spellStart"/>
      <w:r w:rsidRPr="00F00064">
        <w:rPr>
          <w:rFonts w:ascii="Roboto" w:eastAsia="Times New Roman" w:hAnsi="Roboto" w:cs="Times New Roman"/>
          <w:color w:val="111111"/>
          <w:kern w:val="0"/>
          <w:sz w:val="24"/>
          <w:szCs w:val="24"/>
          <w:lang w:eastAsia="cs-CZ"/>
          <w14:ligatures w14:val="none"/>
        </w:rPr>
        <w:t>vícezrnné</w:t>
      </w:r>
      <w:proofErr w:type="spellEnd"/>
      <w:r w:rsidRPr="00F00064">
        <w:rPr>
          <w:rFonts w:ascii="Roboto" w:eastAsia="Times New Roman" w:hAnsi="Roboto" w:cs="Times New Roman"/>
          <w:color w:val="111111"/>
          <w:kern w:val="0"/>
          <w:sz w:val="24"/>
          <w:szCs w:val="24"/>
          <w:lang w:eastAsia="cs-CZ"/>
          <w14:ligatures w14:val="none"/>
        </w:rPr>
        <w:t xml:space="preserve"> ani speciální. Lidé se také často mylně domnívají, že chléb špaldový nebo žitný automaticky znamená i celozrnný. Jakákoliv obilovina (tedy pšenice, </w:t>
      </w:r>
      <w:proofErr w:type="gramStart"/>
      <w:r w:rsidRPr="00F00064">
        <w:rPr>
          <w:rFonts w:ascii="Roboto" w:eastAsia="Times New Roman" w:hAnsi="Roboto" w:cs="Times New Roman"/>
          <w:color w:val="111111"/>
          <w:kern w:val="0"/>
          <w:sz w:val="24"/>
          <w:szCs w:val="24"/>
          <w:lang w:eastAsia="cs-CZ"/>
          <w14:ligatures w14:val="none"/>
        </w:rPr>
        <w:t>špalda - což</w:t>
      </w:r>
      <w:proofErr w:type="gramEnd"/>
      <w:r w:rsidRPr="00F00064">
        <w:rPr>
          <w:rFonts w:ascii="Roboto" w:eastAsia="Times New Roman" w:hAnsi="Roboto" w:cs="Times New Roman"/>
          <w:color w:val="111111"/>
          <w:kern w:val="0"/>
          <w:sz w:val="24"/>
          <w:szCs w:val="24"/>
          <w:lang w:eastAsia="cs-CZ"/>
          <w14:ligatures w14:val="none"/>
        </w:rPr>
        <w:t xml:space="preserve"> je mimochodem také druh pšenice, žito, ječmen, pohanka apod.) může být v podobě celozrnné, kdy se v mlýně semelou celá zrna nebo klasické bílé, kdy se ve mlýně semelou zrna obiloviny bez povrchových slupek. Můžeme mít tedy mouku pšeničnou nebo celozrnnou pšeničnou, stejně tak mouku špaldovou nebo celozrnnou špaldovou apod. </w:t>
      </w:r>
    </w:p>
    <w:tbl>
      <w:tblPr>
        <w:tblpPr w:leftFromText="45" w:rightFromText="45" w:bottomFromText="240" w:vertAnchor="text" w:tblpXSpec="center"/>
        <w:tblW w:w="14026" w:type="dxa"/>
        <w:jc w:val="center"/>
        <w:tblCellSpacing w:w="0" w:type="dxa"/>
        <w:tblBorders>
          <w:top w:val="outset" w:sz="6" w:space="0" w:color="auto"/>
          <w:left w:val="outset" w:sz="6" w:space="0" w:color="auto"/>
          <w:bottom w:val="outset" w:sz="6" w:space="0" w:color="auto"/>
          <w:right w:val="outset" w:sz="6" w:space="0" w:color="auto"/>
        </w:tblBorders>
        <w:tblCellMar>
          <w:top w:w="113" w:type="dxa"/>
          <w:left w:w="113" w:type="dxa"/>
          <w:bottom w:w="113" w:type="dxa"/>
          <w:right w:w="113" w:type="dxa"/>
        </w:tblCellMar>
        <w:tblLook w:val="04A0" w:firstRow="1" w:lastRow="0" w:firstColumn="1" w:lastColumn="0" w:noHBand="0" w:noVBand="1"/>
      </w:tblPr>
      <w:tblGrid>
        <w:gridCol w:w="3706"/>
        <w:gridCol w:w="10320"/>
      </w:tblGrid>
      <w:tr w:rsidR="00F00064" w:rsidRPr="00F00064" w14:paraId="591DFA2A" w14:textId="77777777" w:rsidTr="00F00064">
        <w:trPr>
          <w:trHeight w:val="345"/>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7B069953"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Celozrnný chléb, celozrnné             pečivo</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47350C19"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Obsahuje nejméně 80 % celozrnných mouk nebo jim odpovídající množství    upravených obalových částí z obilky.</w:t>
            </w:r>
          </w:p>
        </w:tc>
      </w:tr>
      <w:tr w:rsidR="00F00064" w:rsidRPr="00F00064" w14:paraId="507D527A"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6E130A5A"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xml:space="preserve">  </w:t>
            </w:r>
            <w:proofErr w:type="spellStart"/>
            <w:r w:rsidRPr="00F00064">
              <w:rPr>
                <w:rFonts w:ascii="Times New Roman" w:eastAsia="Times New Roman" w:hAnsi="Times New Roman" w:cs="Times New Roman"/>
                <w:kern w:val="0"/>
                <w:sz w:val="24"/>
                <w:szCs w:val="24"/>
                <w:lang w:eastAsia="cs-CZ"/>
                <w14:ligatures w14:val="none"/>
              </w:rPr>
              <w:t>Vícezrnný</w:t>
            </w:r>
            <w:proofErr w:type="spellEnd"/>
            <w:r w:rsidRPr="00F00064">
              <w:rPr>
                <w:rFonts w:ascii="Times New Roman" w:eastAsia="Times New Roman" w:hAnsi="Times New Roman" w:cs="Times New Roman"/>
                <w:kern w:val="0"/>
                <w:sz w:val="24"/>
                <w:szCs w:val="24"/>
                <w:lang w:eastAsia="cs-CZ"/>
                <w14:ligatures w14:val="none"/>
              </w:rPr>
              <w:t xml:space="preserve"> chléb, </w:t>
            </w:r>
            <w:proofErr w:type="spellStart"/>
            <w:r w:rsidRPr="00F00064">
              <w:rPr>
                <w:rFonts w:ascii="Times New Roman" w:eastAsia="Times New Roman" w:hAnsi="Times New Roman" w:cs="Times New Roman"/>
                <w:kern w:val="0"/>
                <w:sz w:val="24"/>
                <w:szCs w:val="24"/>
                <w:lang w:eastAsia="cs-CZ"/>
                <w14:ligatures w14:val="none"/>
              </w:rPr>
              <w:t>vícezrnné</w:t>
            </w:r>
            <w:proofErr w:type="spellEnd"/>
            <w:r w:rsidRPr="00F00064">
              <w:rPr>
                <w:rFonts w:ascii="Times New Roman" w:eastAsia="Times New Roman" w:hAnsi="Times New Roman" w:cs="Times New Roman"/>
                <w:kern w:val="0"/>
                <w:sz w:val="24"/>
                <w:szCs w:val="24"/>
                <w:lang w:eastAsia="cs-CZ"/>
                <w14:ligatures w14:val="none"/>
              </w:rPr>
              <w:t xml:space="preserve">               pečivo</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6B810A84"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Obsahuje kromě pšenice a žita ještě další podíly jiných obilovin, případně      luštěnin a olejnin, které tvoří nejméně 5 % z celkové hmotnosti použitých        mlýnských obilných výrobků.</w:t>
            </w:r>
          </w:p>
        </w:tc>
      </w:tr>
      <w:tr w:rsidR="00F00064" w:rsidRPr="00F00064" w14:paraId="1E9AF85A"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72D1FB24"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Speciální chléb, speciální pečivo</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7C9C98B3"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Obsahuje kromě mlýnských výrobků z pšenice a žita ještě další složky (obiloviny, luštěniny, olejniny, vlákninu, suché skořápkové plody, zeleninu, mléčné výrobky nebo brambory) v množství nejméně 10 % z celkové hmotnosti použitých mlýnských výrobků.</w:t>
            </w:r>
          </w:p>
        </w:tc>
      </w:tr>
      <w:tr w:rsidR="00F00064" w:rsidRPr="00F00064" w14:paraId="44C3028C"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3A3648C5"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Chléb pšeničný</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4F92909F"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Obsahuje nejméně 90% podíl pšeničných mouk z celkové hmotnosti použitých mouk.</w:t>
            </w:r>
          </w:p>
        </w:tc>
      </w:tr>
      <w:tr w:rsidR="00F00064" w:rsidRPr="00F00064" w14:paraId="1BB72CFE"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08458616"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Chléb žitný</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6E35A992"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Obsahuje nejméně 90% podíl žitných mouk z celkové hmotnosti použitých mouk.</w:t>
            </w:r>
          </w:p>
        </w:tc>
      </w:tr>
      <w:tr w:rsidR="00F00064" w:rsidRPr="00F00064" w14:paraId="61D34A42"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5D45D5ED"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Chléb žitnopšeničný</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5B2CD424"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xml:space="preserve">Obsahuje nejméně 50 % podíl žitných mouk a podíl pšeničných mouk musí být minimálně </w:t>
            </w:r>
            <w:proofErr w:type="gramStart"/>
            <w:r w:rsidRPr="00F00064">
              <w:rPr>
                <w:rFonts w:ascii="Times New Roman" w:eastAsia="Times New Roman" w:hAnsi="Times New Roman" w:cs="Times New Roman"/>
                <w:kern w:val="0"/>
                <w:sz w:val="24"/>
                <w:szCs w:val="24"/>
                <w:lang w:eastAsia="cs-CZ"/>
                <w14:ligatures w14:val="none"/>
              </w:rPr>
              <w:t>10%</w:t>
            </w:r>
            <w:proofErr w:type="gramEnd"/>
            <w:r w:rsidRPr="00F00064">
              <w:rPr>
                <w:rFonts w:ascii="Times New Roman" w:eastAsia="Times New Roman" w:hAnsi="Times New Roman" w:cs="Times New Roman"/>
                <w:kern w:val="0"/>
                <w:sz w:val="24"/>
                <w:szCs w:val="24"/>
                <w:lang w:eastAsia="cs-CZ"/>
                <w14:ligatures w14:val="none"/>
              </w:rPr>
              <w:t>.</w:t>
            </w:r>
          </w:p>
        </w:tc>
      </w:tr>
      <w:tr w:rsidR="00F00064" w:rsidRPr="00F00064" w14:paraId="3A7CD610"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01D4B660"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Chléb pšeničnožitný</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58651FAB" w14:textId="77777777" w:rsidR="00F00064" w:rsidRPr="00F00064" w:rsidRDefault="00F00064" w:rsidP="00F00064">
            <w:pPr>
              <w:spacing w:after="0" w:line="240" w:lineRule="auto"/>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Obsahuje podíl pšeničných mouk nejméně 50 % a žitných mouk minimálně 10 % z celkové hmotnosti mouk</w:t>
            </w:r>
          </w:p>
        </w:tc>
      </w:tr>
      <w:tr w:rsidR="00F00064" w:rsidRPr="00F00064" w14:paraId="444D0CC4"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622D06B7"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lastRenderedPageBreak/>
              <w:t>  Chléb Graham</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746791B0"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Má mít nejméně 20 % pšeničné mouky světlé a 80 % žitné mouky celozrnné.</w:t>
            </w:r>
          </w:p>
        </w:tc>
      </w:tr>
      <w:tr w:rsidR="00F00064" w:rsidRPr="00F00064" w14:paraId="2EADE012" w14:textId="77777777" w:rsidTr="00F00064">
        <w:trPr>
          <w:trHeight w:val="75"/>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5AEF908C"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Staročeský chléb, tradiční chléb</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3389206E"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Je kypřený vitálním žitným kvasem, obsahuje 70 % výše vymleté žitné    mouky.</w:t>
            </w:r>
          </w:p>
        </w:tc>
      </w:tr>
      <w:tr w:rsidR="00F00064" w:rsidRPr="00F00064" w14:paraId="1F1F55CE"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5F79F0A6"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Selský chléb  </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6411EF89"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Charakteristické jsou pro něj velké nepravidelné póry, je tvarovaný do             kulatého bochníku o hmotnosti nejméně 2 kg, obsahuje nejméně 60 % žitné   mouky.</w:t>
            </w:r>
          </w:p>
        </w:tc>
      </w:tr>
      <w:tr w:rsidR="00F00064" w:rsidRPr="00F00064" w14:paraId="3485EC79"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102B7D0E"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Čerstvý chléb</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6F6944EB"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xml:space="preserve">  Nebalený chléb, který je nabízen k prodeji nejdéle do 24 hodin po </w:t>
            </w:r>
            <w:proofErr w:type="gramStart"/>
            <w:r w:rsidRPr="00F00064">
              <w:rPr>
                <w:rFonts w:ascii="Times New Roman" w:eastAsia="Times New Roman" w:hAnsi="Times New Roman" w:cs="Times New Roman"/>
                <w:kern w:val="0"/>
                <w:sz w:val="24"/>
                <w:szCs w:val="24"/>
                <w:lang w:eastAsia="cs-CZ"/>
                <w14:ligatures w14:val="none"/>
              </w:rPr>
              <w:t>upečení  (</w:t>
            </w:r>
            <w:proofErr w:type="gramEnd"/>
            <w:r w:rsidRPr="00F00064">
              <w:rPr>
                <w:rFonts w:ascii="Times New Roman" w:eastAsia="Times New Roman" w:hAnsi="Times New Roman" w:cs="Times New Roman"/>
                <w:kern w:val="0"/>
                <w:sz w:val="24"/>
                <w:szCs w:val="24"/>
                <w:lang w:eastAsia="cs-CZ"/>
                <w14:ligatures w14:val="none"/>
              </w:rPr>
              <w:t>či obdobné tepelné úpravě) a jehož příprava nebyla přerušena zmrazením    ani jinou úpravou vedoucí k prodloužení trvanlivosti.</w:t>
            </w:r>
          </w:p>
        </w:tc>
      </w:tr>
      <w:tr w:rsidR="00F00064" w:rsidRPr="00F00064" w14:paraId="20D8D9CC"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10CDB69A"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Trvanlivý chléb</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3EE2E0DA"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Chléb, jehož trvanlivost musí být nejméně 21 dní.</w:t>
            </w:r>
          </w:p>
        </w:tc>
      </w:tr>
      <w:tr w:rsidR="00F00064" w:rsidRPr="00F00064" w14:paraId="310CBE5D" w14:textId="77777777" w:rsidTr="00F00064">
        <w:trPr>
          <w:trHeight w:val="3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3A282F57"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xml:space="preserve">  </w:t>
            </w:r>
            <w:proofErr w:type="spellStart"/>
            <w:r w:rsidRPr="00F00064">
              <w:rPr>
                <w:rFonts w:ascii="Times New Roman" w:eastAsia="Times New Roman" w:hAnsi="Times New Roman" w:cs="Times New Roman"/>
                <w:kern w:val="0"/>
                <w:sz w:val="24"/>
                <w:szCs w:val="24"/>
                <w:lang w:eastAsia="cs-CZ"/>
                <w14:ligatures w14:val="none"/>
              </w:rPr>
              <w:t>Pufované</w:t>
            </w:r>
            <w:proofErr w:type="spellEnd"/>
            <w:r w:rsidRPr="00F00064">
              <w:rPr>
                <w:rFonts w:ascii="Times New Roman" w:eastAsia="Times New Roman" w:hAnsi="Times New Roman" w:cs="Times New Roman"/>
                <w:kern w:val="0"/>
                <w:sz w:val="24"/>
                <w:szCs w:val="24"/>
                <w:lang w:eastAsia="cs-CZ"/>
                <w14:ligatures w14:val="none"/>
              </w:rPr>
              <w:t xml:space="preserve"> výrobky</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32ACFA58"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xml:space="preserve">  </w:t>
            </w:r>
            <w:proofErr w:type="spellStart"/>
            <w:r w:rsidRPr="00F00064">
              <w:rPr>
                <w:rFonts w:ascii="Times New Roman" w:eastAsia="Times New Roman" w:hAnsi="Times New Roman" w:cs="Times New Roman"/>
                <w:kern w:val="0"/>
                <w:sz w:val="24"/>
                <w:szCs w:val="24"/>
                <w:lang w:eastAsia="cs-CZ"/>
                <w14:ligatures w14:val="none"/>
              </w:rPr>
              <w:t>Pufování</w:t>
            </w:r>
            <w:proofErr w:type="spellEnd"/>
            <w:r w:rsidRPr="00F00064">
              <w:rPr>
                <w:rFonts w:ascii="Times New Roman" w:eastAsia="Times New Roman" w:hAnsi="Times New Roman" w:cs="Times New Roman"/>
                <w:kern w:val="0"/>
                <w:sz w:val="24"/>
                <w:szCs w:val="24"/>
                <w:lang w:eastAsia="cs-CZ"/>
                <w14:ligatures w14:val="none"/>
              </w:rPr>
              <w:t xml:space="preserve"> je postup, při kterém se navlhčená, nabobtnalá zrna vystaví               teplotě 300 ºC. Při odpaření vlhkosti se výrazně zvětší jejich objem a poté       se výrobky tvarují. Nejčastěji se vyrábějí z rýže, ale i z dalších obilovin, které   mohou mít na rozdíl od rýžových výhodnější glykemický index.</w:t>
            </w:r>
          </w:p>
        </w:tc>
      </w:tr>
      <w:tr w:rsidR="00F00064" w:rsidRPr="00F00064" w14:paraId="269D1EF5" w14:textId="77777777" w:rsidTr="00F00064">
        <w:trPr>
          <w:trHeight w:val="1230"/>
          <w:tblCellSpacing w:w="0" w:type="dxa"/>
          <w:jc w:val="center"/>
        </w:trPr>
        <w:tc>
          <w:tcPr>
            <w:tcW w:w="3706" w:type="dxa"/>
            <w:tcBorders>
              <w:top w:val="outset" w:sz="6" w:space="0" w:color="auto"/>
              <w:left w:val="outset" w:sz="6" w:space="0" w:color="auto"/>
              <w:bottom w:val="outset" w:sz="6" w:space="0" w:color="auto"/>
              <w:right w:val="outset" w:sz="6" w:space="0" w:color="auto"/>
            </w:tcBorders>
            <w:vAlign w:val="center"/>
            <w:hideMark/>
          </w:tcPr>
          <w:p w14:paraId="50EFB8B2"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Extrudované výrobky</w:t>
            </w:r>
          </w:p>
        </w:tc>
        <w:tc>
          <w:tcPr>
            <w:tcW w:w="10320" w:type="dxa"/>
            <w:tcBorders>
              <w:top w:val="outset" w:sz="6" w:space="0" w:color="auto"/>
              <w:left w:val="outset" w:sz="6" w:space="0" w:color="auto"/>
              <w:bottom w:val="outset" w:sz="6" w:space="0" w:color="auto"/>
              <w:right w:val="outset" w:sz="6" w:space="0" w:color="auto"/>
            </w:tcBorders>
            <w:vAlign w:val="center"/>
            <w:hideMark/>
          </w:tcPr>
          <w:p w14:paraId="178D6660" w14:textId="77777777" w:rsidR="00F00064" w:rsidRPr="00F00064" w:rsidRDefault="00F00064" w:rsidP="00F00064">
            <w:pPr>
              <w:spacing w:after="0" w:line="240" w:lineRule="auto"/>
              <w:ind w:left="-53"/>
              <w:rPr>
                <w:rFonts w:ascii="Times New Roman" w:eastAsia="Times New Roman" w:hAnsi="Times New Roman" w:cs="Times New Roman"/>
                <w:kern w:val="0"/>
                <w:sz w:val="24"/>
                <w:szCs w:val="24"/>
                <w:lang w:eastAsia="cs-CZ"/>
                <w14:ligatures w14:val="none"/>
              </w:rPr>
            </w:pPr>
            <w:r w:rsidRPr="00F00064">
              <w:rPr>
                <w:rFonts w:ascii="Times New Roman" w:eastAsia="Times New Roman" w:hAnsi="Times New Roman" w:cs="Times New Roman"/>
                <w:kern w:val="0"/>
                <w:sz w:val="24"/>
                <w:szCs w:val="24"/>
                <w:lang w:eastAsia="cs-CZ"/>
                <w14:ligatures w14:val="none"/>
              </w:rPr>
              <w:t>  Extruze je postup, při kterém se suroviny zahřívají za vysokého tlaku, a             následně se tlak sníží. Výrobky mají porézní strukturu</w:t>
            </w:r>
            <w:r w:rsidRPr="00F00064">
              <w:rPr>
                <w:rFonts w:ascii="Times New Roman" w:eastAsia="Times New Roman" w:hAnsi="Times New Roman" w:cs="Times New Roman"/>
                <w:kern w:val="0"/>
                <w:sz w:val="24"/>
                <w:szCs w:val="24"/>
                <w:lang w:eastAsia="cs-CZ"/>
                <w14:ligatures w14:val="none"/>
              </w:rPr>
              <w:br/>
              <w:t>  a často vyšší obsah vlákniny. Mohou mít i vyšší glykemický index (dle               použitých surovin).</w:t>
            </w:r>
          </w:p>
        </w:tc>
      </w:tr>
    </w:tbl>
    <w:p w14:paraId="1F54D9AB" w14:textId="10FAF7CB" w:rsidR="00C7298E" w:rsidRDefault="00290720" w:rsidP="00290720">
      <w:pPr>
        <w:ind w:left="12744"/>
      </w:pPr>
      <w:r>
        <w:t>Stobklub</w:t>
      </w:r>
    </w:p>
    <w:sectPr w:rsidR="00C7298E" w:rsidSect="00F00064">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064"/>
    <w:rsid w:val="00216578"/>
    <w:rsid w:val="00290720"/>
    <w:rsid w:val="006F17B9"/>
    <w:rsid w:val="00BC2810"/>
    <w:rsid w:val="00BE3800"/>
    <w:rsid w:val="00C00074"/>
    <w:rsid w:val="00C7298E"/>
    <w:rsid w:val="00F000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B86E5"/>
  <w15:chartTrackingRefBased/>
  <w15:docId w15:val="{75A92B76-B18D-4397-94A5-ABE57DF49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F0006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
    <w:next w:val="Normln"/>
    <w:link w:val="Nadpis2Char"/>
    <w:uiPriority w:val="9"/>
    <w:semiHidden/>
    <w:unhideWhenUsed/>
    <w:qFormat/>
    <w:rsid w:val="00F0006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F00064"/>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
    <w:next w:val="Normln"/>
    <w:link w:val="Nadpis4Char"/>
    <w:uiPriority w:val="9"/>
    <w:semiHidden/>
    <w:unhideWhenUsed/>
    <w:qFormat/>
    <w:rsid w:val="00F00064"/>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
    <w:next w:val="Normln"/>
    <w:link w:val="Nadpis5Char"/>
    <w:uiPriority w:val="9"/>
    <w:semiHidden/>
    <w:unhideWhenUsed/>
    <w:qFormat/>
    <w:rsid w:val="00F00064"/>
    <w:pPr>
      <w:keepNext/>
      <w:keepLines/>
      <w:spacing w:before="80" w:after="40"/>
      <w:outlineLvl w:val="4"/>
    </w:pPr>
    <w:rPr>
      <w:rFonts w:eastAsiaTheme="majorEastAsia" w:cstheme="majorBidi"/>
      <w:color w:val="2E74B5" w:themeColor="accent1" w:themeShade="BF"/>
    </w:rPr>
  </w:style>
  <w:style w:type="paragraph" w:styleId="Nadpis6">
    <w:name w:val="heading 6"/>
    <w:basedOn w:val="Normln"/>
    <w:next w:val="Normln"/>
    <w:link w:val="Nadpis6Char"/>
    <w:uiPriority w:val="9"/>
    <w:semiHidden/>
    <w:unhideWhenUsed/>
    <w:qFormat/>
    <w:rsid w:val="00F0006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F00064"/>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F00064"/>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F00064"/>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00064"/>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F00064"/>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F00064"/>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F00064"/>
    <w:rPr>
      <w:rFonts w:eastAsiaTheme="majorEastAsia" w:cstheme="majorBidi"/>
      <w:i/>
      <w:iCs/>
      <w:color w:val="2E74B5" w:themeColor="accent1" w:themeShade="BF"/>
    </w:rPr>
  </w:style>
  <w:style w:type="character" w:customStyle="1" w:styleId="Nadpis5Char">
    <w:name w:val="Nadpis 5 Char"/>
    <w:basedOn w:val="Standardnpsmoodstavce"/>
    <w:link w:val="Nadpis5"/>
    <w:uiPriority w:val="9"/>
    <w:semiHidden/>
    <w:rsid w:val="00F00064"/>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F0006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0006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0006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00064"/>
    <w:rPr>
      <w:rFonts w:eastAsiaTheme="majorEastAsia" w:cstheme="majorBidi"/>
      <w:color w:val="272727" w:themeColor="text1" w:themeTint="D8"/>
    </w:rPr>
  </w:style>
  <w:style w:type="paragraph" w:styleId="Nzev">
    <w:name w:val="Title"/>
    <w:basedOn w:val="Normln"/>
    <w:next w:val="Normln"/>
    <w:link w:val="NzevChar"/>
    <w:uiPriority w:val="10"/>
    <w:qFormat/>
    <w:rsid w:val="00F000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0006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00064"/>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F0006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00064"/>
    <w:pPr>
      <w:spacing w:before="160"/>
      <w:jc w:val="center"/>
    </w:pPr>
    <w:rPr>
      <w:i/>
      <w:iCs/>
      <w:color w:val="404040" w:themeColor="text1" w:themeTint="BF"/>
    </w:rPr>
  </w:style>
  <w:style w:type="character" w:customStyle="1" w:styleId="CittChar">
    <w:name w:val="Citát Char"/>
    <w:basedOn w:val="Standardnpsmoodstavce"/>
    <w:link w:val="Citt"/>
    <w:uiPriority w:val="29"/>
    <w:rsid w:val="00F00064"/>
    <w:rPr>
      <w:i/>
      <w:iCs/>
      <w:color w:val="404040" w:themeColor="text1" w:themeTint="BF"/>
    </w:rPr>
  </w:style>
  <w:style w:type="paragraph" w:styleId="Odstavecseseznamem">
    <w:name w:val="List Paragraph"/>
    <w:basedOn w:val="Normln"/>
    <w:uiPriority w:val="34"/>
    <w:qFormat/>
    <w:rsid w:val="00F00064"/>
    <w:pPr>
      <w:ind w:left="720"/>
      <w:contextualSpacing/>
    </w:pPr>
  </w:style>
  <w:style w:type="character" w:styleId="Zdraznnintenzivn">
    <w:name w:val="Intense Emphasis"/>
    <w:basedOn w:val="Standardnpsmoodstavce"/>
    <w:uiPriority w:val="21"/>
    <w:qFormat/>
    <w:rsid w:val="00F00064"/>
    <w:rPr>
      <w:i/>
      <w:iCs/>
      <w:color w:val="2E74B5" w:themeColor="accent1" w:themeShade="BF"/>
    </w:rPr>
  </w:style>
  <w:style w:type="paragraph" w:styleId="Vrazncitt">
    <w:name w:val="Intense Quote"/>
    <w:basedOn w:val="Normln"/>
    <w:next w:val="Normln"/>
    <w:link w:val="VrazncittChar"/>
    <w:uiPriority w:val="30"/>
    <w:qFormat/>
    <w:rsid w:val="00F0006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VrazncittChar">
    <w:name w:val="Výrazný citát Char"/>
    <w:basedOn w:val="Standardnpsmoodstavce"/>
    <w:link w:val="Vrazncitt"/>
    <w:uiPriority w:val="30"/>
    <w:rsid w:val="00F00064"/>
    <w:rPr>
      <w:i/>
      <w:iCs/>
      <w:color w:val="2E74B5" w:themeColor="accent1" w:themeShade="BF"/>
    </w:rPr>
  </w:style>
  <w:style w:type="character" w:styleId="Odkazintenzivn">
    <w:name w:val="Intense Reference"/>
    <w:basedOn w:val="Standardnpsmoodstavce"/>
    <w:uiPriority w:val="32"/>
    <w:qFormat/>
    <w:rsid w:val="00F0006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475</Words>
  <Characters>2804</Characters>
  <Application>Microsoft Office Word</Application>
  <DocSecurity>0</DocSecurity>
  <Lines>23</Lines>
  <Paragraphs>6</Paragraphs>
  <ScaleCrop>false</ScaleCrop>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ucebna 5</dc:creator>
  <cp:keywords/>
  <dc:description/>
  <cp:lastModifiedBy>ucebna 5</cp:lastModifiedBy>
  <cp:revision>2</cp:revision>
  <dcterms:created xsi:type="dcterms:W3CDTF">2026-08-27T08:52:00Z</dcterms:created>
  <dcterms:modified xsi:type="dcterms:W3CDTF">2026-08-27T09:11:00Z</dcterms:modified>
</cp:coreProperties>
</file>